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244E2E" w14:textId="0876D27C" w:rsidR="00D716FA" w:rsidRDefault="008314F1" w:rsidP="00E92494">
      <w:pPr>
        <w:jc w:val="center"/>
        <w:rPr>
          <w:sz w:val="20"/>
          <w:szCs w:val="20"/>
        </w:rPr>
      </w:pPr>
      <w:r>
        <w:rPr>
          <w:rFonts w:ascii="Verdana" w:eastAsia="Verdana" w:hAnsi="Verdana" w:cs="Verdana"/>
          <w:b/>
          <w:bCs/>
          <w:sz w:val="20"/>
          <w:szCs w:val="20"/>
          <w:shd w:val="clear" w:color="auto" w:fill="FEFEFE"/>
        </w:rPr>
        <w:t xml:space="preserve">BluWave </w:t>
      </w:r>
      <w:r w:rsidR="00066778">
        <w:rPr>
          <w:rFonts w:ascii="Verdana" w:eastAsia="Verdana" w:hAnsi="Verdana" w:cs="Verdana"/>
          <w:b/>
          <w:bCs/>
          <w:sz w:val="20"/>
          <w:szCs w:val="20"/>
          <w:shd w:val="clear" w:color="auto" w:fill="FEFEFE"/>
        </w:rPr>
        <w:t>Recognizes</w:t>
      </w:r>
      <w:r>
        <w:rPr>
          <w:rFonts w:ascii="Verdana" w:eastAsia="Verdana" w:hAnsi="Verdana" w:cs="Verdana"/>
          <w:b/>
          <w:bCs/>
          <w:sz w:val="20"/>
          <w:szCs w:val="20"/>
          <w:shd w:val="clear" w:color="auto" w:fill="FEFEFE"/>
        </w:rPr>
        <w:t xml:space="preserve"> </w:t>
      </w:r>
      <w:r w:rsidR="002904EA">
        <w:rPr>
          <w:rFonts w:ascii="Verdana" w:eastAsia="Verdana" w:hAnsi="Verdana" w:cs="Verdana"/>
          <w:b/>
          <w:bCs/>
          <w:sz w:val="20"/>
          <w:szCs w:val="20"/>
          <w:shd w:val="clear" w:color="auto" w:fill="FEFEFE"/>
        </w:rPr>
        <w:t>[</w:t>
      </w:r>
      <w:r w:rsidR="002904EA">
        <w:rPr>
          <w:rFonts w:ascii="Verdana" w:eastAsia="Verdana" w:hAnsi="Verdana" w:cs="Verdana"/>
          <w:b/>
          <w:bCs/>
          <w:sz w:val="20"/>
          <w:szCs w:val="20"/>
          <w:highlight w:val="yellow"/>
          <w:shd w:val="clear" w:color="auto" w:fill="FEFEFE"/>
        </w:rPr>
        <w:t xml:space="preserve">Your </w:t>
      </w:r>
      <w:r w:rsidR="00AD0966">
        <w:rPr>
          <w:rFonts w:ascii="Verdana" w:eastAsia="Verdana" w:hAnsi="Verdana" w:cs="Verdana"/>
          <w:b/>
          <w:bCs/>
          <w:sz w:val="20"/>
          <w:szCs w:val="20"/>
          <w:highlight w:val="yellow"/>
          <w:shd w:val="clear" w:color="auto" w:fill="FEFEFE"/>
        </w:rPr>
        <w:t>Firm</w:t>
      </w:r>
      <w:r w:rsidR="00E92494" w:rsidRPr="00E92494">
        <w:rPr>
          <w:rFonts w:ascii="Verdana" w:eastAsia="Verdana" w:hAnsi="Verdana" w:cs="Verdana"/>
          <w:b/>
          <w:bCs/>
          <w:sz w:val="20"/>
          <w:szCs w:val="20"/>
          <w:highlight w:val="yellow"/>
          <w:shd w:val="clear" w:color="auto" w:fill="FEFEFE"/>
        </w:rPr>
        <w:t xml:space="preserve"> Name</w:t>
      </w:r>
      <w:r w:rsidR="002904EA">
        <w:rPr>
          <w:rFonts w:ascii="Verdana" w:eastAsia="Verdana" w:hAnsi="Verdana" w:cs="Verdana"/>
          <w:b/>
          <w:bCs/>
          <w:sz w:val="20"/>
          <w:szCs w:val="20"/>
          <w:shd w:val="clear" w:color="auto" w:fill="FEFEFE"/>
        </w:rPr>
        <w:t>]</w:t>
      </w:r>
      <w:r>
        <w:rPr>
          <w:rFonts w:ascii="Verdana" w:eastAsia="Verdana" w:hAnsi="Verdana" w:cs="Verdana"/>
          <w:b/>
          <w:bCs/>
          <w:sz w:val="20"/>
          <w:szCs w:val="20"/>
          <w:shd w:val="clear" w:color="auto" w:fill="FEFEFE"/>
        </w:rPr>
        <w:t xml:space="preserve"> </w:t>
      </w:r>
      <w:r w:rsidR="00066778">
        <w:rPr>
          <w:rFonts w:ascii="Verdana" w:eastAsia="Verdana" w:hAnsi="Verdana" w:cs="Verdana"/>
          <w:b/>
          <w:bCs/>
          <w:sz w:val="20"/>
          <w:szCs w:val="20"/>
          <w:shd w:val="clear" w:color="auto" w:fill="FEFEFE"/>
        </w:rPr>
        <w:t>with 2024 Top PE Innovator Award</w:t>
      </w:r>
    </w:p>
    <w:p w14:paraId="3C244E2F" w14:textId="77777777" w:rsidR="00D716FA" w:rsidRDefault="00D716FA">
      <w:pPr>
        <w:jc w:val="center"/>
        <w:rPr>
          <w:rFonts w:ascii="Verdana" w:eastAsia="Verdana" w:hAnsi="Verdana" w:cs="Verdana"/>
          <w:b/>
          <w:bCs/>
          <w:sz w:val="20"/>
          <w:szCs w:val="20"/>
        </w:rPr>
      </w:pPr>
    </w:p>
    <w:p w14:paraId="13378257" w14:textId="0A72AC42" w:rsidR="00066778" w:rsidRDefault="00066778" w:rsidP="00066778">
      <w:pPr>
        <w:jc w:val="center"/>
        <w:rPr>
          <w:sz w:val="20"/>
          <w:szCs w:val="20"/>
        </w:rPr>
      </w:pPr>
      <w:r>
        <w:rPr>
          <w:rFonts w:ascii="Verdana" w:eastAsia="Verdana" w:hAnsi="Verdana" w:cs="Verdana"/>
          <w:i/>
          <w:iCs/>
          <w:sz w:val="20"/>
          <w:szCs w:val="20"/>
          <w:shd w:val="clear" w:color="auto" w:fill="FEFEFE"/>
        </w:rPr>
        <w:t xml:space="preserve">BluWave’s third annual awards program recognizes </w:t>
      </w:r>
      <w:r w:rsidR="000A3459">
        <w:rPr>
          <w:rFonts w:ascii="Verdana" w:eastAsia="Verdana" w:hAnsi="Verdana" w:cs="Verdana"/>
          <w:i/>
          <w:iCs/>
          <w:sz w:val="20"/>
          <w:szCs w:val="20"/>
          <w:highlight w:val="yellow"/>
          <w:shd w:val="clear" w:color="auto" w:fill="FEFEFE"/>
        </w:rPr>
        <w:t xml:space="preserve">[Your </w:t>
      </w:r>
      <w:r w:rsidR="00AD0966">
        <w:rPr>
          <w:rFonts w:ascii="Verdana" w:eastAsia="Verdana" w:hAnsi="Verdana" w:cs="Verdana"/>
          <w:i/>
          <w:iCs/>
          <w:sz w:val="20"/>
          <w:szCs w:val="20"/>
          <w:highlight w:val="yellow"/>
          <w:shd w:val="clear" w:color="auto" w:fill="FEFEFE"/>
        </w:rPr>
        <w:t>Firm</w:t>
      </w:r>
      <w:r w:rsidR="00E92494">
        <w:rPr>
          <w:rFonts w:ascii="Verdana" w:eastAsia="Verdana" w:hAnsi="Verdana" w:cs="Verdana"/>
          <w:i/>
          <w:iCs/>
          <w:sz w:val="20"/>
          <w:szCs w:val="20"/>
          <w:highlight w:val="yellow"/>
          <w:shd w:val="clear" w:color="auto" w:fill="FEFEFE"/>
        </w:rPr>
        <w:t xml:space="preserve"> Nam</w:t>
      </w:r>
      <w:r w:rsidR="000A3459">
        <w:rPr>
          <w:rFonts w:ascii="Verdana" w:eastAsia="Verdana" w:hAnsi="Verdana" w:cs="Verdana"/>
          <w:i/>
          <w:iCs/>
          <w:sz w:val="20"/>
          <w:szCs w:val="20"/>
          <w:highlight w:val="yellow"/>
          <w:shd w:val="clear" w:color="auto" w:fill="FEFEFE"/>
        </w:rPr>
        <w:t>e]</w:t>
      </w:r>
      <w:r>
        <w:rPr>
          <w:rFonts w:ascii="Verdana" w:eastAsia="Verdana" w:hAnsi="Verdana" w:cs="Verdana"/>
          <w:i/>
          <w:iCs/>
          <w:sz w:val="20"/>
          <w:szCs w:val="20"/>
          <w:shd w:val="clear" w:color="auto" w:fill="FEFEFE"/>
        </w:rPr>
        <w:t xml:space="preserve"> amongst the top 2 percent of North America’s most innovative private equity </w:t>
      </w:r>
      <w:proofErr w:type="gramStart"/>
      <w:r>
        <w:rPr>
          <w:rFonts w:ascii="Verdana" w:eastAsia="Verdana" w:hAnsi="Verdana" w:cs="Verdana"/>
          <w:i/>
          <w:iCs/>
          <w:sz w:val="20"/>
          <w:szCs w:val="20"/>
          <w:shd w:val="clear" w:color="auto" w:fill="FEFEFE"/>
        </w:rPr>
        <w:t>firms</w:t>
      </w:r>
      <w:proofErr w:type="gramEnd"/>
      <w:r>
        <w:rPr>
          <w:rFonts w:ascii="Verdana" w:eastAsia="Verdana" w:hAnsi="Verdana" w:cs="Verdana"/>
          <w:i/>
          <w:iCs/>
          <w:sz w:val="20"/>
          <w:szCs w:val="20"/>
          <w:shd w:val="clear" w:color="auto" w:fill="FEFEFE"/>
        </w:rPr>
        <w:t xml:space="preserve"> </w:t>
      </w:r>
    </w:p>
    <w:p w14:paraId="3C244E31" w14:textId="77777777" w:rsidR="00D716FA" w:rsidRDefault="00D716FA">
      <w:pPr>
        <w:rPr>
          <w:rFonts w:ascii="Verdana" w:eastAsia="Verdana" w:hAnsi="Verdana" w:cs="Verdana"/>
          <w:sz w:val="20"/>
          <w:szCs w:val="20"/>
        </w:rPr>
      </w:pPr>
    </w:p>
    <w:p w14:paraId="3C244E33" w14:textId="370F63C8" w:rsidR="00D716FA" w:rsidRDefault="000A3459" w:rsidP="00F321E1">
      <w:pPr>
        <w:jc w:val="both"/>
        <w:rPr>
          <w:rFonts w:ascii="Verdana" w:eastAsia="Verdana" w:hAnsi="Verdana" w:cs="Verdana"/>
          <w:sz w:val="20"/>
          <w:szCs w:val="20"/>
          <w:shd w:val="clear" w:color="auto" w:fill="FEFEFE"/>
        </w:rPr>
      </w:pPr>
      <w:r>
        <w:rPr>
          <w:rFonts w:ascii="Verdana" w:eastAsia="Verdana" w:hAnsi="Verdana" w:cs="Verdana"/>
          <w:b/>
          <w:bCs/>
          <w:sz w:val="20"/>
          <w:szCs w:val="20"/>
          <w:highlight w:val="yellow"/>
          <w:shd w:val="clear" w:color="auto" w:fill="FEFEFE"/>
        </w:rPr>
        <w:t>[</w:t>
      </w:r>
      <w:r w:rsidR="00EF1C95">
        <w:rPr>
          <w:rFonts w:ascii="Verdana" w:eastAsia="Verdana" w:hAnsi="Verdana" w:cs="Verdana"/>
          <w:b/>
          <w:bCs/>
          <w:sz w:val="20"/>
          <w:szCs w:val="20"/>
          <w:highlight w:val="yellow"/>
          <w:shd w:val="clear" w:color="auto" w:fill="FEFEFE"/>
        </w:rPr>
        <w:t>Firm</w:t>
      </w:r>
      <w:r w:rsidR="00066778" w:rsidRPr="00066778">
        <w:rPr>
          <w:rFonts w:ascii="Verdana" w:eastAsia="Verdana" w:hAnsi="Verdana" w:cs="Verdana"/>
          <w:b/>
          <w:bCs/>
          <w:sz w:val="20"/>
          <w:szCs w:val="20"/>
          <w:highlight w:val="yellow"/>
          <w:shd w:val="clear" w:color="auto" w:fill="FEFEFE"/>
        </w:rPr>
        <w:t xml:space="preserve"> HQ City, State</w:t>
      </w:r>
      <w:r>
        <w:rPr>
          <w:rFonts w:ascii="Verdana" w:eastAsia="Verdana" w:hAnsi="Verdana" w:cs="Verdana"/>
          <w:b/>
          <w:bCs/>
          <w:sz w:val="20"/>
          <w:szCs w:val="20"/>
          <w:shd w:val="clear" w:color="auto" w:fill="FEFEFE"/>
        </w:rPr>
        <w:t>]</w:t>
      </w:r>
      <w:r w:rsidR="00066778">
        <w:rPr>
          <w:rFonts w:ascii="Verdana" w:eastAsia="Verdana" w:hAnsi="Verdana" w:cs="Verdana"/>
          <w:b/>
          <w:bCs/>
          <w:sz w:val="20"/>
          <w:szCs w:val="20"/>
          <w:shd w:val="clear" w:color="auto" w:fill="FEFEFE"/>
        </w:rPr>
        <w:t xml:space="preserve"> / </w:t>
      </w:r>
      <w:r w:rsidR="00987345">
        <w:rPr>
          <w:rFonts w:ascii="Verdana" w:eastAsia="Verdana" w:hAnsi="Verdana" w:cs="Verdana"/>
          <w:b/>
          <w:bCs/>
          <w:sz w:val="20"/>
          <w:szCs w:val="20"/>
          <w:shd w:val="clear" w:color="auto" w:fill="FEFEFE"/>
        </w:rPr>
        <w:t xml:space="preserve">NASHVILLE, Tenn. – February </w:t>
      </w:r>
      <w:r w:rsidR="002324F2">
        <w:rPr>
          <w:rFonts w:ascii="Verdana" w:eastAsia="Verdana" w:hAnsi="Verdana" w:cs="Verdana"/>
          <w:b/>
          <w:bCs/>
          <w:sz w:val="20"/>
          <w:szCs w:val="20"/>
          <w:shd w:val="clear" w:color="auto" w:fill="FEFEFE"/>
        </w:rPr>
        <w:t>21</w:t>
      </w:r>
      <w:r w:rsidR="00987345">
        <w:rPr>
          <w:rFonts w:ascii="Verdana" w:eastAsia="Verdana" w:hAnsi="Verdana" w:cs="Verdana"/>
          <w:b/>
          <w:bCs/>
          <w:sz w:val="20"/>
          <w:szCs w:val="20"/>
          <w:shd w:val="clear" w:color="auto" w:fill="FEFEFE"/>
        </w:rPr>
        <w:t>, 202</w:t>
      </w:r>
      <w:r w:rsidR="00F321E1">
        <w:rPr>
          <w:rFonts w:ascii="Verdana" w:eastAsia="Verdana" w:hAnsi="Verdana" w:cs="Verdana"/>
          <w:b/>
          <w:bCs/>
          <w:sz w:val="20"/>
          <w:szCs w:val="20"/>
          <w:shd w:val="clear" w:color="auto" w:fill="FEFEFE"/>
        </w:rPr>
        <w:t>4</w:t>
      </w:r>
      <w:r w:rsidR="00987345">
        <w:rPr>
          <w:rFonts w:ascii="Verdana" w:eastAsia="Verdana" w:hAnsi="Verdana" w:cs="Verdana"/>
          <w:sz w:val="20"/>
          <w:szCs w:val="20"/>
          <w:shd w:val="clear" w:color="auto" w:fill="FEFEFE"/>
        </w:rPr>
        <w:t xml:space="preserve"> – </w:t>
      </w:r>
      <w:hyperlink r:id="rId7" w:history="1">
        <w:r w:rsidR="00987345">
          <w:rPr>
            <w:rFonts w:ascii="Verdana" w:eastAsia="Verdana" w:hAnsi="Verdana" w:cs="Verdana"/>
            <w:color w:val="0000FF"/>
            <w:sz w:val="20"/>
            <w:szCs w:val="20"/>
            <w:u w:val="single" w:color="0000FF"/>
            <w:shd w:val="clear" w:color="auto" w:fill="FEFEFE"/>
          </w:rPr>
          <w:t>BluWave</w:t>
        </w:r>
      </w:hyperlink>
      <w:r w:rsidR="00987345">
        <w:rPr>
          <w:rFonts w:ascii="Verdana" w:eastAsia="Verdana" w:hAnsi="Verdana" w:cs="Verdana"/>
          <w:sz w:val="20"/>
          <w:szCs w:val="20"/>
          <w:shd w:val="clear" w:color="auto" w:fill="FEFEFE"/>
        </w:rPr>
        <w:t>, the Business Builders’ Network that connects the private equity industry with best-in-class talent, industry consultants and service providers, today announce</w:t>
      </w:r>
      <w:r w:rsidR="00066778">
        <w:rPr>
          <w:rFonts w:ascii="Verdana" w:eastAsia="Verdana" w:hAnsi="Verdana" w:cs="Verdana"/>
          <w:sz w:val="20"/>
          <w:szCs w:val="20"/>
          <w:shd w:val="clear" w:color="auto" w:fill="FEFEFE"/>
        </w:rPr>
        <w:t xml:space="preserve">d </w:t>
      </w:r>
      <w:r>
        <w:rPr>
          <w:rFonts w:ascii="Verdana" w:eastAsia="Verdana" w:hAnsi="Verdana" w:cs="Verdana"/>
          <w:sz w:val="20"/>
          <w:szCs w:val="20"/>
          <w:shd w:val="clear" w:color="auto" w:fill="FEFEFE"/>
        </w:rPr>
        <w:t>[</w:t>
      </w:r>
      <w:r w:rsidR="00AD0966">
        <w:rPr>
          <w:rFonts w:ascii="Verdana" w:eastAsia="Verdana" w:hAnsi="Verdana" w:cs="Verdana"/>
          <w:sz w:val="20"/>
          <w:szCs w:val="20"/>
          <w:highlight w:val="yellow"/>
          <w:shd w:val="clear" w:color="auto" w:fill="FEFEFE"/>
        </w:rPr>
        <w:t>Firm</w:t>
      </w:r>
      <w:r w:rsidR="00E92494">
        <w:rPr>
          <w:rFonts w:ascii="Verdana" w:eastAsia="Verdana" w:hAnsi="Verdana" w:cs="Verdana"/>
          <w:sz w:val="20"/>
          <w:szCs w:val="20"/>
          <w:highlight w:val="yellow"/>
          <w:shd w:val="clear" w:color="auto" w:fill="FEFEFE"/>
        </w:rPr>
        <w:t xml:space="preserve"> Name</w:t>
      </w:r>
      <w:r>
        <w:rPr>
          <w:rFonts w:ascii="Verdana" w:eastAsia="Verdana" w:hAnsi="Verdana" w:cs="Verdana"/>
          <w:sz w:val="20"/>
          <w:szCs w:val="20"/>
          <w:shd w:val="clear" w:color="auto" w:fill="FEFEFE"/>
        </w:rPr>
        <w:t>]</w:t>
      </w:r>
      <w:r w:rsidR="00066778">
        <w:rPr>
          <w:rFonts w:ascii="Verdana" w:eastAsia="Verdana" w:hAnsi="Verdana" w:cs="Verdana"/>
          <w:sz w:val="20"/>
          <w:szCs w:val="20"/>
          <w:shd w:val="clear" w:color="auto" w:fill="FEFEFE"/>
        </w:rPr>
        <w:t xml:space="preserve"> </w:t>
      </w:r>
      <w:r w:rsidR="00F82E52">
        <w:rPr>
          <w:rFonts w:ascii="Verdana" w:eastAsia="Verdana" w:hAnsi="Verdana" w:cs="Verdana"/>
          <w:sz w:val="20"/>
          <w:szCs w:val="20"/>
          <w:shd w:val="clear" w:color="auto" w:fill="FEFEFE"/>
        </w:rPr>
        <w:t xml:space="preserve">as </w:t>
      </w:r>
      <w:r w:rsidR="00066778">
        <w:rPr>
          <w:rFonts w:ascii="Verdana" w:eastAsia="Verdana" w:hAnsi="Verdana" w:cs="Verdana"/>
          <w:sz w:val="20"/>
          <w:szCs w:val="20"/>
          <w:shd w:val="clear" w:color="auto" w:fill="FEFEFE"/>
        </w:rPr>
        <w:t xml:space="preserve">a </w:t>
      </w:r>
      <w:r w:rsidR="00F82E52">
        <w:rPr>
          <w:rFonts w:ascii="Verdana" w:eastAsia="Verdana" w:hAnsi="Verdana" w:cs="Verdana"/>
          <w:sz w:val="20"/>
          <w:szCs w:val="20"/>
          <w:shd w:val="clear" w:color="auto" w:fill="FEFEFE"/>
        </w:rPr>
        <w:t xml:space="preserve">2024 </w:t>
      </w:r>
      <w:hyperlink r:id="rId8" w:history="1">
        <w:r w:rsidR="00066778" w:rsidRPr="00D41BB9">
          <w:rPr>
            <w:rStyle w:val="Hyperlink"/>
            <w:rFonts w:ascii="Verdana" w:eastAsia="Verdana" w:hAnsi="Verdana" w:cs="Verdana"/>
            <w:sz w:val="20"/>
            <w:szCs w:val="20"/>
            <w:shd w:val="clear" w:color="auto" w:fill="FEFEFE"/>
          </w:rPr>
          <w:t>Top PE Innovator Award</w:t>
        </w:r>
      </w:hyperlink>
      <w:r w:rsidR="00066778">
        <w:rPr>
          <w:rFonts w:ascii="Verdana" w:eastAsia="Verdana" w:hAnsi="Verdana" w:cs="Verdana"/>
          <w:sz w:val="20"/>
          <w:szCs w:val="20"/>
          <w:shd w:val="clear" w:color="auto" w:fill="FEFEFE"/>
        </w:rPr>
        <w:t xml:space="preserve"> winner</w:t>
      </w:r>
      <w:r w:rsidR="00AA23CE">
        <w:rPr>
          <w:rFonts w:ascii="Verdana" w:eastAsia="Verdana" w:hAnsi="Verdana" w:cs="Verdana"/>
          <w:sz w:val="20"/>
          <w:szCs w:val="20"/>
          <w:shd w:val="clear" w:color="auto" w:fill="FEFEFE"/>
        </w:rPr>
        <w:t>*</w:t>
      </w:r>
      <w:r w:rsidR="00066778">
        <w:rPr>
          <w:rFonts w:ascii="Verdana" w:eastAsia="Verdana" w:hAnsi="Verdana" w:cs="Verdana"/>
          <w:sz w:val="20"/>
          <w:szCs w:val="20"/>
          <w:shd w:val="clear" w:color="auto" w:fill="FEFEFE"/>
        </w:rPr>
        <w:t>.</w:t>
      </w:r>
    </w:p>
    <w:p w14:paraId="60E49519" w14:textId="77777777" w:rsidR="00F321E1" w:rsidRPr="0020584F" w:rsidRDefault="00F321E1" w:rsidP="00F321E1">
      <w:pPr>
        <w:jc w:val="both"/>
      </w:pPr>
    </w:p>
    <w:p w14:paraId="5F611F30" w14:textId="6DD75154" w:rsidR="003C5454" w:rsidRDefault="00C0299F" w:rsidP="00F321E1">
      <w:pPr>
        <w:jc w:val="both"/>
        <w:rPr>
          <w:rFonts w:ascii="Verdana" w:eastAsia="Verdana" w:hAnsi="Verdana" w:cs="Verdana"/>
          <w:sz w:val="20"/>
          <w:szCs w:val="20"/>
        </w:rPr>
      </w:pPr>
      <w:r>
        <w:rPr>
          <w:rFonts w:ascii="Verdana" w:eastAsia="Verdana" w:hAnsi="Verdana" w:cs="Verdana"/>
          <w:sz w:val="20"/>
          <w:szCs w:val="20"/>
          <w:shd w:val="clear" w:color="auto" w:fill="FEFEFE"/>
        </w:rPr>
        <w:t>BluWave’s third annual</w:t>
      </w:r>
      <w:r w:rsidR="00987345">
        <w:rPr>
          <w:rFonts w:ascii="Verdana" w:eastAsia="Verdana" w:hAnsi="Verdana" w:cs="Verdana"/>
          <w:sz w:val="20"/>
          <w:szCs w:val="20"/>
          <w:shd w:val="clear" w:color="auto" w:fill="FEFEFE"/>
        </w:rPr>
        <w:t xml:space="preserve"> Top Private Equity Innovator </w:t>
      </w:r>
      <w:r w:rsidR="00920A87">
        <w:rPr>
          <w:rFonts w:ascii="Verdana" w:eastAsia="Verdana" w:hAnsi="Verdana" w:cs="Verdana"/>
          <w:sz w:val="20"/>
          <w:szCs w:val="20"/>
          <w:shd w:val="clear" w:color="auto" w:fill="FEFEFE"/>
        </w:rPr>
        <w:t xml:space="preserve">Awards </w:t>
      </w:r>
      <w:r w:rsidR="00B756CA" w:rsidRPr="00B756CA">
        <w:rPr>
          <w:rFonts w:ascii="Verdana" w:eastAsia="Verdana" w:hAnsi="Verdana" w:cs="Verdana"/>
          <w:sz w:val="20"/>
          <w:szCs w:val="20"/>
          <w:shd w:val="clear" w:color="auto" w:fill="FEFEFE"/>
        </w:rPr>
        <w:t>recognize the top 2% of private equity firms that differentially embrace proactive due diligence, transformative value creation, modern private equity firm operations and corporate citizenship practices</w:t>
      </w:r>
      <w:r w:rsidR="00987345">
        <w:rPr>
          <w:rFonts w:ascii="Verdana" w:eastAsia="Verdana" w:hAnsi="Verdana" w:cs="Verdana"/>
          <w:sz w:val="20"/>
          <w:szCs w:val="20"/>
        </w:rPr>
        <w:t>.</w:t>
      </w:r>
      <w:r w:rsidR="00A80BCC">
        <w:rPr>
          <w:rFonts w:ascii="Verdana" w:eastAsia="Verdana" w:hAnsi="Verdana" w:cs="Verdana"/>
          <w:sz w:val="20"/>
          <w:szCs w:val="20"/>
        </w:rPr>
        <w:t xml:space="preserve"> </w:t>
      </w:r>
    </w:p>
    <w:p w14:paraId="07544A57" w14:textId="77777777" w:rsidR="00F321E1" w:rsidRDefault="00F321E1" w:rsidP="00F321E1">
      <w:pPr>
        <w:jc w:val="both"/>
        <w:rPr>
          <w:rFonts w:ascii="Verdana" w:eastAsia="Verdana" w:hAnsi="Verdana" w:cs="Verdana"/>
          <w:sz w:val="20"/>
          <w:szCs w:val="20"/>
        </w:rPr>
      </w:pPr>
    </w:p>
    <w:p w14:paraId="2FAB2732" w14:textId="03DAC916" w:rsidR="00676521" w:rsidRDefault="00676521" w:rsidP="00F321E1">
      <w:pPr>
        <w:jc w:val="both"/>
        <w:rPr>
          <w:rFonts w:ascii="Verdana" w:eastAsia="Verdana" w:hAnsi="Verdana" w:cs="Verdana"/>
          <w:sz w:val="20"/>
          <w:szCs w:val="20"/>
        </w:rPr>
      </w:pPr>
      <w:r w:rsidRPr="006D51D3">
        <w:rPr>
          <w:rFonts w:ascii="Verdana" w:eastAsia="Verdana" w:hAnsi="Verdana" w:cs="Verdana"/>
          <w:sz w:val="20"/>
          <w:szCs w:val="20"/>
          <w:highlight w:val="yellow"/>
        </w:rPr>
        <w:t>“</w:t>
      </w:r>
      <w:r w:rsidR="006D51D3" w:rsidRPr="006D51D3">
        <w:rPr>
          <w:rFonts w:ascii="Verdana" w:eastAsia="Verdana" w:hAnsi="Verdana" w:cs="Verdana"/>
          <w:sz w:val="20"/>
          <w:szCs w:val="20"/>
          <w:highlight w:val="yellow"/>
        </w:rPr>
        <w:t>[</w:t>
      </w:r>
      <w:r w:rsidR="00FA544C">
        <w:rPr>
          <w:rFonts w:ascii="Verdana" w:eastAsia="Verdana" w:hAnsi="Verdana" w:cs="Verdana"/>
          <w:sz w:val="20"/>
          <w:szCs w:val="20"/>
          <w:highlight w:val="yellow"/>
        </w:rPr>
        <w:t>Insert your own q</w:t>
      </w:r>
      <w:r w:rsidR="006D51D3" w:rsidRPr="006D51D3">
        <w:rPr>
          <w:rFonts w:ascii="Verdana" w:eastAsia="Verdana" w:hAnsi="Verdana" w:cs="Verdana"/>
          <w:sz w:val="20"/>
          <w:szCs w:val="20"/>
          <w:highlight w:val="yellow"/>
        </w:rPr>
        <w:t>uot</w:t>
      </w:r>
      <w:r w:rsidR="00FA544C">
        <w:rPr>
          <w:rFonts w:ascii="Verdana" w:eastAsia="Verdana" w:hAnsi="Verdana" w:cs="Verdana"/>
          <w:sz w:val="20"/>
          <w:szCs w:val="20"/>
          <w:highlight w:val="yellow"/>
        </w:rPr>
        <w:t>ation</w:t>
      </w:r>
      <w:r w:rsidR="006D51D3" w:rsidRPr="006D51D3">
        <w:rPr>
          <w:rFonts w:ascii="Verdana" w:eastAsia="Verdana" w:hAnsi="Verdana" w:cs="Verdana"/>
          <w:sz w:val="20"/>
          <w:szCs w:val="20"/>
          <w:highlight w:val="yellow"/>
        </w:rPr>
        <w:t xml:space="preserve"> from </w:t>
      </w:r>
      <w:r w:rsidR="00AD0966">
        <w:rPr>
          <w:rFonts w:ascii="Verdana" w:eastAsia="Verdana" w:hAnsi="Verdana" w:cs="Verdana"/>
          <w:sz w:val="20"/>
          <w:szCs w:val="20"/>
          <w:highlight w:val="yellow"/>
          <w:shd w:val="clear" w:color="auto" w:fill="FEFEFE"/>
        </w:rPr>
        <w:t>Firm</w:t>
      </w:r>
      <w:r w:rsidR="00E92494">
        <w:rPr>
          <w:rFonts w:ascii="Verdana" w:eastAsia="Verdana" w:hAnsi="Verdana" w:cs="Verdana"/>
          <w:sz w:val="20"/>
          <w:szCs w:val="20"/>
          <w:highlight w:val="yellow"/>
          <w:shd w:val="clear" w:color="auto" w:fill="FEFEFE"/>
        </w:rPr>
        <w:t xml:space="preserve"> </w:t>
      </w:r>
      <w:r w:rsidR="00066778">
        <w:rPr>
          <w:rFonts w:ascii="Verdana" w:eastAsia="Verdana" w:hAnsi="Verdana" w:cs="Verdana"/>
          <w:sz w:val="20"/>
          <w:szCs w:val="20"/>
          <w:highlight w:val="yellow"/>
          <w:shd w:val="clear" w:color="auto" w:fill="FEFEFE"/>
        </w:rPr>
        <w:t>Spokesperson</w:t>
      </w:r>
      <w:r w:rsidR="006D51D3" w:rsidRPr="006D51D3">
        <w:rPr>
          <w:rFonts w:ascii="Verdana" w:eastAsia="Verdana" w:hAnsi="Verdana" w:cs="Verdana"/>
          <w:sz w:val="20"/>
          <w:szCs w:val="20"/>
          <w:highlight w:val="yellow"/>
        </w:rPr>
        <w:t>]”</w:t>
      </w:r>
    </w:p>
    <w:p w14:paraId="76E335D1" w14:textId="77777777" w:rsidR="00F321E1" w:rsidRPr="00676521" w:rsidRDefault="00F321E1" w:rsidP="00F321E1">
      <w:pPr>
        <w:jc w:val="both"/>
        <w:rPr>
          <w:rFonts w:ascii="Verdana" w:eastAsia="Verdana" w:hAnsi="Verdana" w:cs="Verdana"/>
          <w:sz w:val="20"/>
          <w:szCs w:val="20"/>
        </w:rPr>
      </w:pPr>
    </w:p>
    <w:p w14:paraId="3083E33C" w14:textId="2F776D75" w:rsidR="00F321E1" w:rsidRPr="00F321E1" w:rsidRDefault="00D23552" w:rsidP="00F321E1">
      <w:pPr>
        <w:jc w:val="both"/>
        <w:rPr>
          <w:rFonts w:ascii="Verdana" w:eastAsia="Verdana" w:hAnsi="Verdana" w:cs="Verdana"/>
          <w:sz w:val="20"/>
          <w:szCs w:val="20"/>
          <w:shd w:val="clear" w:color="auto" w:fill="FEFEFE"/>
        </w:rPr>
      </w:pPr>
      <w:r w:rsidRPr="00D23552">
        <w:rPr>
          <w:rFonts w:ascii="Verdana" w:eastAsia="Verdana" w:hAnsi="Verdana" w:cs="Verdana"/>
          <w:sz w:val="20"/>
          <w:szCs w:val="20"/>
          <w:shd w:val="clear" w:color="auto" w:fill="FEFEFE"/>
        </w:rPr>
        <w:t>The Top Private Equity Innovator awardees were selected by a cross-functional committee that assessed candidates in consultation with a broad universe of limited partners, investment bankers, industry thought leaders and service providers in the private equity ecosystem. As part of their selection process, the committee evaluated more than 5,000 private equity firms and utilized more than 75 different factors, incorporating more than 400,000 data points.</w:t>
      </w:r>
      <w:r w:rsidR="00987345">
        <w:rPr>
          <w:rFonts w:ascii="Verdana" w:eastAsia="Verdana" w:hAnsi="Verdana" w:cs="Verdana"/>
          <w:sz w:val="20"/>
          <w:szCs w:val="20"/>
          <w:shd w:val="clear" w:color="auto" w:fill="FEFEFE"/>
        </w:rPr>
        <w:t xml:space="preserve"> </w:t>
      </w:r>
    </w:p>
    <w:p w14:paraId="01AB55DC" w14:textId="77777777" w:rsidR="00F321E1" w:rsidRDefault="00F321E1" w:rsidP="00F321E1">
      <w:pPr>
        <w:jc w:val="both"/>
        <w:rPr>
          <w:rFonts w:ascii="Verdana" w:hAnsi="Verdana"/>
          <w:sz w:val="20"/>
          <w:szCs w:val="20"/>
        </w:rPr>
      </w:pPr>
    </w:p>
    <w:p w14:paraId="0CB54066" w14:textId="7ADCC81A" w:rsidR="00E92494" w:rsidRDefault="006F31FB" w:rsidP="00E92494">
      <w:pPr>
        <w:jc w:val="both"/>
        <w:rPr>
          <w:rFonts w:ascii="Verdana" w:eastAsia="Verdana" w:hAnsi="Verdana" w:cs="Verdana"/>
          <w:sz w:val="20"/>
          <w:szCs w:val="20"/>
          <w:shd w:val="clear" w:color="auto" w:fill="FEFEFE"/>
        </w:rPr>
      </w:pPr>
      <w:r w:rsidRPr="006F31FB">
        <w:rPr>
          <w:rFonts w:ascii="Verdana" w:eastAsia="Verdana" w:hAnsi="Verdana" w:cs="Verdana"/>
          <w:sz w:val="20"/>
          <w:szCs w:val="20"/>
          <w:shd w:val="clear" w:color="auto" w:fill="FEFEFE"/>
        </w:rPr>
        <w:t xml:space="preserve">“The 2024 top private equity innovators are providing differential leadership in the world of business,” said Sean Mooney, </w:t>
      </w:r>
      <w:proofErr w:type="gramStart"/>
      <w:r w:rsidRPr="006F31FB">
        <w:rPr>
          <w:rFonts w:ascii="Verdana" w:eastAsia="Verdana" w:hAnsi="Verdana" w:cs="Verdana"/>
          <w:sz w:val="20"/>
          <w:szCs w:val="20"/>
          <w:shd w:val="clear" w:color="auto" w:fill="FEFEFE"/>
        </w:rPr>
        <w:t>founder</w:t>
      </w:r>
      <w:proofErr w:type="gramEnd"/>
      <w:r w:rsidRPr="006F31FB">
        <w:rPr>
          <w:rFonts w:ascii="Verdana" w:eastAsia="Verdana" w:hAnsi="Verdana" w:cs="Verdana"/>
          <w:sz w:val="20"/>
          <w:szCs w:val="20"/>
          <w:shd w:val="clear" w:color="auto" w:fill="FEFEFE"/>
        </w:rPr>
        <w:t xml:space="preserve"> and CEO of BluWave. “Their innovative practices are strengthening companies, creating jobs and catalyzing a rebound in our economy.”</w:t>
      </w:r>
      <w:r w:rsidR="00E92494">
        <w:rPr>
          <w:rFonts w:ascii="Verdana" w:eastAsia="Verdana" w:hAnsi="Verdana" w:cs="Verdana"/>
          <w:sz w:val="20"/>
          <w:szCs w:val="20"/>
          <w:shd w:val="clear" w:color="auto" w:fill="FEFEFE"/>
        </w:rPr>
        <w:t xml:space="preserve"> </w:t>
      </w:r>
    </w:p>
    <w:p w14:paraId="402C78FC" w14:textId="77777777" w:rsidR="00DD5110" w:rsidRDefault="00DD5110" w:rsidP="00E92494">
      <w:pPr>
        <w:jc w:val="both"/>
        <w:rPr>
          <w:rFonts w:ascii="Verdana" w:eastAsia="Verdana" w:hAnsi="Verdana" w:cs="Verdana"/>
          <w:sz w:val="20"/>
          <w:szCs w:val="20"/>
          <w:shd w:val="clear" w:color="auto" w:fill="FEFEFE"/>
        </w:rPr>
      </w:pPr>
    </w:p>
    <w:p w14:paraId="18D6E074" w14:textId="344DCE0D" w:rsidR="00DD5110" w:rsidRPr="003C6ABB" w:rsidRDefault="00A45A42" w:rsidP="00E92494">
      <w:pPr>
        <w:jc w:val="both"/>
        <w:rPr>
          <w:rFonts w:ascii="Verdana" w:hAnsi="Verdana"/>
          <w:sz w:val="20"/>
          <w:szCs w:val="20"/>
        </w:rPr>
      </w:pPr>
      <w:r w:rsidRPr="00A45A42">
        <w:rPr>
          <w:rFonts w:ascii="Verdana" w:hAnsi="Verdana"/>
          <w:sz w:val="20"/>
          <w:szCs w:val="20"/>
        </w:rPr>
        <w:t xml:space="preserve">The Top Private </w:t>
      </w:r>
      <w:r w:rsidR="001C526B">
        <w:rPr>
          <w:rFonts w:ascii="Verdana" w:hAnsi="Verdana"/>
          <w:sz w:val="20"/>
          <w:szCs w:val="20"/>
        </w:rPr>
        <w:t xml:space="preserve">Equity </w:t>
      </w:r>
      <w:r w:rsidRPr="00A45A42">
        <w:rPr>
          <w:rFonts w:ascii="Verdana" w:hAnsi="Verdana"/>
          <w:sz w:val="20"/>
          <w:szCs w:val="20"/>
        </w:rPr>
        <w:t xml:space="preserve">Innovator </w:t>
      </w:r>
      <w:r w:rsidR="00B7356F">
        <w:rPr>
          <w:rFonts w:ascii="Verdana" w:hAnsi="Verdana"/>
          <w:sz w:val="20"/>
          <w:szCs w:val="20"/>
        </w:rPr>
        <w:t>A</w:t>
      </w:r>
      <w:r w:rsidRPr="00A45A42">
        <w:rPr>
          <w:rFonts w:ascii="Verdana" w:hAnsi="Verdana"/>
          <w:sz w:val="20"/>
          <w:szCs w:val="20"/>
        </w:rPr>
        <w:t>wards are distinctive in that they involve no financial obligations from any participants and the selection process is independent of any customer relationships.</w:t>
      </w:r>
    </w:p>
    <w:p w14:paraId="732E667F" w14:textId="77777777" w:rsidR="00F321E1" w:rsidRPr="00D546B9" w:rsidRDefault="00F321E1" w:rsidP="00F321E1">
      <w:pPr>
        <w:jc w:val="both"/>
        <w:rPr>
          <w:rFonts w:ascii="Verdana" w:hAnsi="Verdana"/>
          <w:sz w:val="20"/>
          <w:szCs w:val="20"/>
        </w:rPr>
      </w:pPr>
    </w:p>
    <w:p w14:paraId="3C244E44" w14:textId="0ADE9069" w:rsidR="00D716FA" w:rsidRDefault="003B30EF" w:rsidP="00F321E1">
      <w:r>
        <w:rPr>
          <w:rFonts w:ascii="Verdana" w:eastAsia="Verdana" w:hAnsi="Verdana" w:cs="Verdana"/>
          <w:sz w:val="20"/>
          <w:szCs w:val="20"/>
          <w:shd w:val="clear" w:color="auto" w:fill="FEFEFE"/>
        </w:rPr>
        <w:t xml:space="preserve">As the go-to connector of private equity-grade resources for due diligence and value creation needs </w:t>
      </w:r>
      <w:r w:rsidR="00783A3D">
        <w:rPr>
          <w:rFonts w:ascii="Verdana" w:eastAsia="Verdana" w:hAnsi="Verdana" w:cs="Verdana"/>
          <w:sz w:val="20"/>
          <w:szCs w:val="20"/>
          <w:shd w:val="clear" w:color="auto" w:fill="FEFEFE"/>
        </w:rPr>
        <w:t>of</w:t>
      </w:r>
      <w:r>
        <w:rPr>
          <w:rFonts w:ascii="Verdana" w:eastAsia="Verdana" w:hAnsi="Verdana" w:cs="Verdana"/>
          <w:sz w:val="20"/>
          <w:szCs w:val="20"/>
          <w:shd w:val="clear" w:color="auto" w:fill="FEFEFE"/>
        </w:rPr>
        <w:t xml:space="preserve"> </w:t>
      </w:r>
      <w:r w:rsidR="00111EBF">
        <w:rPr>
          <w:rFonts w:ascii="Verdana" w:eastAsia="Verdana" w:hAnsi="Verdana" w:cs="Verdana"/>
          <w:sz w:val="20"/>
          <w:szCs w:val="20"/>
          <w:shd w:val="clear" w:color="auto" w:fill="FEFEFE"/>
        </w:rPr>
        <w:t xml:space="preserve">the </w:t>
      </w:r>
      <w:r>
        <w:rPr>
          <w:rFonts w:ascii="Verdana" w:eastAsia="Verdana" w:hAnsi="Verdana" w:cs="Verdana"/>
          <w:sz w:val="20"/>
          <w:szCs w:val="20"/>
          <w:shd w:val="clear" w:color="auto" w:fill="FEFEFE"/>
        </w:rPr>
        <w:t xml:space="preserve">business builders </w:t>
      </w:r>
      <w:r w:rsidR="00BA4171">
        <w:rPr>
          <w:rFonts w:ascii="Verdana" w:eastAsia="Verdana" w:hAnsi="Verdana" w:cs="Verdana"/>
          <w:sz w:val="20"/>
          <w:szCs w:val="20"/>
          <w:shd w:val="clear" w:color="auto" w:fill="FEFEFE"/>
        </w:rPr>
        <w:t>of</w:t>
      </w:r>
      <w:r>
        <w:rPr>
          <w:rFonts w:ascii="Verdana" w:eastAsia="Verdana" w:hAnsi="Verdana" w:cs="Verdana"/>
          <w:sz w:val="20"/>
          <w:szCs w:val="20"/>
          <w:shd w:val="clear" w:color="auto" w:fill="FEFEFE"/>
        </w:rPr>
        <w:t xml:space="preserve"> PE</w:t>
      </w:r>
      <w:r w:rsidR="00927290" w:rsidRPr="00927290">
        <w:rPr>
          <w:rFonts w:ascii="Verdana" w:eastAsia="Verdana" w:hAnsi="Verdana" w:cs="Verdana"/>
          <w:sz w:val="20"/>
          <w:szCs w:val="20"/>
          <w:shd w:val="clear" w:color="auto" w:fill="FEFEFE"/>
        </w:rPr>
        <w:t xml:space="preserve">, BluWave has a one-of-a-kind perspective that enables it to uniquely understand best practices and innovation in the private equity industry. </w:t>
      </w:r>
      <w:r w:rsidR="00987345">
        <w:rPr>
          <w:rFonts w:ascii="Verdana" w:eastAsia="Verdana" w:hAnsi="Verdana" w:cs="Verdana"/>
          <w:sz w:val="20"/>
          <w:szCs w:val="20"/>
          <w:shd w:val="clear" w:color="auto" w:fill="FEFEFE"/>
        </w:rPr>
        <w:t xml:space="preserve">For further information on the BluWave 2024 Top Private Equity Innovator Awards, including the selection process, selection criteria and recipients, please visit </w:t>
      </w:r>
      <w:hyperlink r:id="rId9" w:history="1">
        <w:r w:rsidR="00987345">
          <w:rPr>
            <w:rFonts w:ascii="Verdana" w:eastAsia="Verdana" w:hAnsi="Verdana" w:cs="Verdana"/>
            <w:color w:val="0000FF"/>
            <w:sz w:val="20"/>
            <w:szCs w:val="20"/>
            <w:u w:val="single" w:color="0000FF"/>
            <w:shd w:val="clear" w:color="auto" w:fill="FEFEFE"/>
          </w:rPr>
          <w:t>bluwave.net/awards</w:t>
        </w:r>
      </w:hyperlink>
      <w:r w:rsidR="00987345">
        <w:rPr>
          <w:rFonts w:ascii="Verdana" w:eastAsia="Verdana" w:hAnsi="Verdana" w:cs="Verdana"/>
          <w:sz w:val="20"/>
          <w:szCs w:val="20"/>
          <w:shd w:val="clear" w:color="auto" w:fill="FEFEFE"/>
        </w:rPr>
        <w:t>.</w:t>
      </w:r>
    </w:p>
    <w:p w14:paraId="3C244E45" w14:textId="77777777" w:rsidR="00D716FA" w:rsidRDefault="00D716FA" w:rsidP="00F321E1">
      <w:pPr>
        <w:rPr>
          <w:rFonts w:ascii="Verdana" w:eastAsia="Verdana" w:hAnsi="Verdana" w:cs="Verdana"/>
          <w:sz w:val="20"/>
          <w:szCs w:val="20"/>
        </w:rPr>
      </w:pPr>
    </w:p>
    <w:p w14:paraId="6EFF92AB" w14:textId="749E34A4" w:rsidR="00066778" w:rsidRPr="00D546B9" w:rsidRDefault="00066778" w:rsidP="00066778">
      <w:pPr>
        <w:spacing w:line="240" w:lineRule="auto"/>
        <w:rPr>
          <w:rFonts w:ascii="Verdana" w:eastAsia="Verdana" w:hAnsi="Verdana" w:cs="Verdana"/>
          <w:b/>
          <w:bCs/>
          <w:sz w:val="20"/>
          <w:szCs w:val="20"/>
          <w:highlight w:val="yellow"/>
          <w:shd w:val="clear" w:color="auto" w:fill="FEFEFE"/>
        </w:rPr>
      </w:pPr>
      <w:r w:rsidRPr="00D546B9">
        <w:rPr>
          <w:rFonts w:ascii="Verdana" w:eastAsia="Verdana" w:hAnsi="Verdana" w:cs="Verdana"/>
          <w:b/>
          <w:bCs/>
          <w:sz w:val="20"/>
          <w:szCs w:val="20"/>
          <w:highlight w:val="yellow"/>
          <w:shd w:val="clear" w:color="auto" w:fill="FEFEFE"/>
        </w:rPr>
        <w:t xml:space="preserve">About </w:t>
      </w:r>
      <w:r w:rsidR="000A3459">
        <w:rPr>
          <w:rFonts w:ascii="Verdana" w:eastAsia="Verdana" w:hAnsi="Verdana" w:cs="Verdana"/>
          <w:b/>
          <w:bCs/>
          <w:sz w:val="20"/>
          <w:szCs w:val="20"/>
          <w:highlight w:val="yellow"/>
          <w:shd w:val="clear" w:color="auto" w:fill="FEFEFE"/>
        </w:rPr>
        <w:t>[</w:t>
      </w:r>
      <w:r w:rsidR="00AD0966">
        <w:rPr>
          <w:rFonts w:ascii="Verdana" w:eastAsia="Verdana" w:hAnsi="Verdana" w:cs="Verdana"/>
          <w:b/>
          <w:bCs/>
          <w:sz w:val="20"/>
          <w:szCs w:val="20"/>
          <w:highlight w:val="yellow"/>
          <w:shd w:val="clear" w:color="auto" w:fill="FEFEFE"/>
        </w:rPr>
        <w:t>Firm</w:t>
      </w:r>
      <w:r w:rsidR="000A3459">
        <w:rPr>
          <w:rFonts w:ascii="Verdana" w:eastAsia="Verdana" w:hAnsi="Verdana" w:cs="Verdana"/>
          <w:b/>
          <w:bCs/>
          <w:sz w:val="20"/>
          <w:szCs w:val="20"/>
          <w:highlight w:val="yellow"/>
          <w:shd w:val="clear" w:color="auto" w:fill="FEFEFE"/>
        </w:rPr>
        <w:t>]</w:t>
      </w:r>
    </w:p>
    <w:p w14:paraId="5DAA909F" w14:textId="77777777" w:rsidR="00066778" w:rsidRPr="00D546B9" w:rsidRDefault="00066778" w:rsidP="00066778">
      <w:pPr>
        <w:spacing w:line="240" w:lineRule="auto"/>
      </w:pPr>
      <w:r w:rsidRPr="00D546B9">
        <w:rPr>
          <w:rFonts w:ascii="Verdana" w:eastAsia="Verdana" w:hAnsi="Verdana" w:cs="Verdana"/>
          <w:sz w:val="20"/>
          <w:szCs w:val="20"/>
          <w:highlight w:val="yellow"/>
          <w:shd w:val="clear" w:color="auto" w:fill="FEFEFE"/>
        </w:rPr>
        <w:t>XX</w:t>
      </w:r>
    </w:p>
    <w:p w14:paraId="3C244E46" w14:textId="77777777" w:rsidR="00D716FA" w:rsidRDefault="00D716FA" w:rsidP="00F321E1">
      <w:pPr>
        <w:rPr>
          <w:rFonts w:ascii="Verdana" w:eastAsia="Verdana" w:hAnsi="Verdana" w:cs="Verdana"/>
          <w:b/>
          <w:bCs/>
          <w:sz w:val="20"/>
          <w:szCs w:val="20"/>
        </w:rPr>
      </w:pPr>
    </w:p>
    <w:p w14:paraId="3C244E47" w14:textId="77777777" w:rsidR="00D716FA" w:rsidRDefault="00987345" w:rsidP="00F321E1">
      <w:pPr>
        <w:rPr>
          <w:sz w:val="20"/>
          <w:szCs w:val="20"/>
        </w:rPr>
      </w:pPr>
      <w:r>
        <w:rPr>
          <w:rFonts w:ascii="Verdana" w:eastAsia="Verdana" w:hAnsi="Verdana" w:cs="Verdana"/>
          <w:b/>
          <w:bCs/>
          <w:sz w:val="20"/>
          <w:szCs w:val="20"/>
          <w:shd w:val="clear" w:color="auto" w:fill="FEFEFE"/>
        </w:rPr>
        <w:t>About BluWave</w:t>
      </w:r>
    </w:p>
    <w:p w14:paraId="3C244E48" w14:textId="3C6381E1" w:rsidR="00D716FA" w:rsidRDefault="00987345" w:rsidP="00F321E1">
      <w:pPr>
        <w:spacing w:line="240" w:lineRule="auto"/>
        <w:rPr>
          <w:sz w:val="20"/>
          <w:szCs w:val="20"/>
        </w:rPr>
      </w:pPr>
      <w:r>
        <w:rPr>
          <w:rFonts w:ascii="Verdana" w:eastAsia="Verdana" w:hAnsi="Verdana" w:cs="Verdana"/>
          <w:sz w:val="20"/>
          <w:szCs w:val="20"/>
        </w:rPr>
        <w:t>BluWave is the Business Builders’ Network for private equity</w:t>
      </w:r>
      <w:r w:rsidR="00DE3296">
        <w:rPr>
          <w:rFonts w:ascii="Verdana" w:eastAsia="Verdana" w:hAnsi="Verdana" w:cs="Verdana"/>
          <w:sz w:val="20"/>
          <w:szCs w:val="20"/>
        </w:rPr>
        <w:t>-</w:t>
      </w:r>
      <w:r>
        <w:rPr>
          <w:rFonts w:ascii="Verdana" w:eastAsia="Verdana" w:hAnsi="Verdana" w:cs="Verdana"/>
          <w:sz w:val="20"/>
          <w:szCs w:val="20"/>
        </w:rPr>
        <w:t xml:space="preserve">grade service provider needs. The company’s platform combines AI, </w:t>
      </w:r>
      <w:proofErr w:type="gramStart"/>
      <w:r>
        <w:rPr>
          <w:rFonts w:ascii="Verdana" w:eastAsia="Verdana" w:hAnsi="Verdana" w:cs="Verdana"/>
          <w:sz w:val="20"/>
          <w:szCs w:val="20"/>
        </w:rPr>
        <w:t>technology</w:t>
      </w:r>
      <w:proofErr w:type="gramEnd"/>
      <w:r>
        <w:rPr>
          <w:rFonts w:ascii="Verdana" w:eastAsia="Verdana" w:hAnsi="Verdana" w:cs="Verdana"/>
          <w:sz w:val="20"/>
          <w:szCs w:val="20"/>
        </w:rPr>
        <w:t xml:space="preserve"> and data with concierge-like consultative support to expertly connect businesses with proven providers across due diligence, value creation and prep for sale. The BluWave Vetted™ network is an invite-only ecosystem of top-tier service-providing groups and individuals. Based in Nashville, Tenn., BluWave ranks as one of America’s fastest-growing companies and today serves hundreds of leading private equity firms and </w:t>
      </w:r>
      <w:r w:rsidR="00436509">
        <w:rPr>
          <w:rFonts w:ascii="Verdana" w:eastAsia="Verdana" w:hAnsi="Verdana" w:cs="Verdana"/>
          <w:sz w:val="20"/>
          <w:szCs w:val="20"/>
        </w:rPr>
        <w:t xml:space="preserve">their </w:t>
      </w:r>
      <w:r>
        <w:rPr>
          <w:rFonts w:ascii="Verdana" w:eastAsia="Verdana" w:hAnsi="Verdana" w:cs="Verdana"/>
          <w:sz w:val="20"/>
          <w:szCs w:val="20"/>
        </w:rPr>
        <w:t>thousands of portfolio companies.</w:t>
      </w:r>
    </w:p>
    <w:p w14:paraId="3C244E49" w14:textId="77777777" w:rsidR="00D716FA" w:rsidRDefault="00D716FA" w:rsidP="00F321E1">
      <w:pPr>
        <w:spacing w:line="240" w:lineRule="auto"/>
        <w:rPr>
          <w:rFonts w:ascii="Verdana" w:eastAsia="Verdana" w:hAnsi="Verdana" w:cs="Verdana"/>
          <w:sz w:val="20"/>
          <w:szCs w:val="20"/>
        </w:rPr>
      </w:pPr>
    </w:p>
    <w:p w14:paraId="3C244E4A" w14:textId="1756BBF4" w:rsidR="00D716FA" w:rsidRDefault="00987345" w:rsidP="00F321E1">
      <w:pPr>
        <w:spacing w:line="240" w:lineRule="auto"/>
        <w:rPr>
          <w:rFonts w:ascii="Verdana" w:eastAsia="Verdana" w:hAnsi="Verdana" w:cs="Verdana"/>
          <w:sz w:val="20"/>
          <w:szCs w:val="20"/>
          <w:shd w:val="clear" w:color="auto" w:fill="FEFEFE"/>
        </w:rPr>
      </w:pPr>
      <w:r>
        <w:rPr>
          <w:rFonts w:ascii="Verdana" w:eastAsia="Verdana" w:hAnsi="Verdana" w:cs="Verdana"/>
          <w:sz w:val="20"/>
          <w:szCs w:val="20"/>
          <w:shd w:val="clear" w:color="auto" w:fill="FEFEFE"/>
        </w:rPr>
        <w:t>Visit </w:t>
      </w:r>
      <w:hyperlink r:id="rId10" w:history="1">
        <w:r>
          <w:rPr>
            <w:rFonts w:ascii="Verdana" w:eastAsia="Verdana" w:hAnsi="Verdana" w:cs="Verdana"/>
            <w:color w:val="0000FF"/>
            <w:sz w:val="20"/>
            <w:szCs w:val="20"/>
            <w:u w:val="single" w:color="0000FF"/>
            <w:shd w:val="clear" w:color="auto" w:fill="FEFEFE"/>
          </w:rPr>
          <w:t>BluWave.net</w:t>
        </w:r>
      </w:hyperlink>
      <w:r>
        <w:rPr>
          <w:rFonts w:ascii="Verdana" w:eastAsia="Verdana" w:hAnsi="Verdana" w:cs="Verdana"/>
          <w:sz w:val="20"/>
          <w:szCs w:val="20"/>
          <w:shd w:val="clear" w:color="auto" w:fill="FEFEFE"/>
        </w:rPr>
        <w:t xml:space="preserve"> to learn more.</w:t>
      </w:r>
    </w:p>
    <w:p w14:paraId="216E36DA" w14:textId="77777777" w:rsidR="00E753DE" w:rsidRDefault="00E753DE" w:rsidP="00F321E1">
      <w:pPr>
        <w:spacing w:line="240" w:lineRule="auto"/>
        <w:rPr>
          <w:rFonts w:ascii="Verdana" w:eastAsia="Verdana" w:hAnsi="Verdana" w:cs="Verdana"/>
          <w:sz w:val="20"/>
          <w:szCs w:val="20"/>
          <w:shd w:val="clear" w:color="auto" w:fill="FEFEFE"/>
        </w:rPr>
      </w:pPr>
    </w:p>
    <w:p w14:paraId="3C244E4B" w14:textId="77777777" w:rsidR="00D716FA" w:rsidRDefault="00D716FA">
      <w:pPr>
        <w:spacing w:line="240" w:lineRule="auto"/>
        <w:rPr>
          <w:rFonts w:ascii="Verdana" w:eastAsia="Verdana" w:hAnsi="Verdana" w:cs="Verdana"/>
          <w:sz w:val="20"/>
          <w:szCs w:val="20"/>
        </w:rPr>
      </w:pPr>
    </w:p>
    <w:p w14:paraId="3C244E4C" w14:textId="700A03EB" w:rsidR="00D716FA" w:rsidRDefault="00987345">
      <w:pPr>
        <w:spacing w:line="240" w:lineRule="auto"/>
        <w:rPr>
          <w:sz w:val="20"/>
          <w:szCs w:val="20"/>
        </w:rPr>
      </w:pPr>
      <w:r>
        <w:rPr>
          <w:rFonts w:ascii="Verdana" w:eastAsia="Verdana" w:hAnsi="Verdana" w:cs="Verdana"/>
          <w:i/>
          <w:iCs/>
          <w:sz w:val="20"/>
          <w:szCs w:val="20"/>
        </w:rPr>
        <w:t>*BluWave, LP has not received investment capital from and holds no ownership interest in the PE firms evaluated or recognized under the PE Innovator awards program. BluWave received no compensation from any of the PE firms in connection with this awards program. BluWave</w:t>
      </w:r>
      <w:r w:rsidR="00946C14">
        <w:rPr>
          <w:rFonts w:ascii="Verdana" w:eastAsia="Verdana" w:hAnsi="Verdana" w:cs="Verdana"/>
          <w:i/>
          <w:iCs/>
          <w:sz w:val="20"/>
          <w:szCs w:val="20"/>
        </w:rPr>
        <w:t>, however,</w:t>
      </w:r>
      <w:r>
        <w:rPr>
          <w:rFonts w:ascii="Verdana" w:eastAsia="Verdana" w:hAnsi="Verdana" w:cs="Verdana"/>
          <w:i/>
          <w:iCs/>
          <w:sz w:val="20"/>
          <w:szCs w:val="20"/>
        </w:rPr>
        <w:t xml:space="preserve"> may otherwise provide services to the PE firms and/or portfolio companies, but BluWave confirms that its assessment of the PE firms was independent of any such service arrangements. Top 2% in the PE industry is based on BluWave’s review of the more than 5,000 PE firms in the U.S. and Canada</w:t>
      </w:r>
      <w:r w:rsidR="00522374">
        <w:rPr>
          <w:rFonts w:ascii="Verdana" w:eastAsia="Verdana" w:hAnsi="Verdana" w:cs="Verdana"/>
          <w:i/>
          <w:iCs/>
          <w:sz w:val="20"/>
          <w:szCs w:val="20"/>
        </w:rPr>
        <w:t>,</w:t>
      </w:r>
      <w:r>
        <w:rPr>
          <w:rFonts w:ascii="Verdana" w:eastAsia="Verdana" w:hAnsi="Verdana" w:cs="Verdana"/>
          <w:i/>
          <w:iCs/>
          <w:sz w:val="20"/>
          <w:szCs w:val="20"/>
        </w:rPr>
        <w:t xml:space="preserve"> from which the </w:t>
      </w:r>
      <w:r w:rsidR="005564BD">
        <w:rPr>
          <w:rFonts w:ascii="Verdana" w:eastAsia="Verdana" w:hAnsi="Verdana" w:cs="Verdana"/>
          <w:i/>
          <w:iCs/>
          <w:sz w:val="20"/>
          <w:szCs w:val="20"/>
        </w:rPr>
        <w:t>82</w:t>
      </w:r>
      <w:r>
        <w:rPr>
          <w:rFonts w:ascii="Verdana" w:eastAsia="Verdana" w:hAnsi="Verdana" w:cs="Verdana"/>
          <w:i/>
          <w:iCs/>
          <w:sz w:val="20"/>
          <w:szCs w:val="20"/>
        </w:rPr>
        <w:t xml:space="preserve"> </w:t>
      </w:r>
      <w:r w:rsidR="15098442" w:rsidRPr="5EEBAA06">
        <w:rPr>
          <w:rFonts w:ascii="Verdana" w:eastAsia="Verdana" w:hAnsi="Verdana" w:cs="Verdana"/>
          <w:i/>
          <w:iCs/>
          <w:sz w:val="20"/>
          <w:szCs w:val="20"/>
        </w:rPr>
        <w:t xml:space="preserve">private equity </w:t>
      </w:r>
      <w:r>
        <w:rPr>
          <w:rFonts w:ascii="Verdana" w:eastAsia="Verdana" w:hAnsi="Verdana" w:cs="Verdana"/>
          <w:i/>
          <w:iCs/>
          <w:sz w:val="20"/>
          <w:szCs w:val="20"/>
        </w:rPr>
        <w:t>firms were selected as award recipients.</w:t>
      </w:r>
    </w:p>
    <w:p w14:paraId="3C244E4D" w14:textId="77777777" w:rsidR="00D716FA" w:rsidRDefault="00D716FA">
      <w:pPr>
        <w:rPr>
          <w:rFonts w:ascii="Verdana" w:eastAsia="Verdana" w:hAnsi="Verdana" w:cs="Verdana"/>
          <w:sz w:val="20"/>
          <w:szCs w:val="20"/>
        </w:rPr>
      </w:pPr>
    </w:p>
    <w:p w14:paraId="3C244E4E" w14:textId="77777777" w:rsidR="00D716FA" w:rsidRDefault="00987345">
      <w:pPr>
        <w:jc w:val="center"/>
        <w:rPr>
          <w:sz w:val="20"/>
          <w:szCs w:val="20"/>
        </w:rPr>
      </w:pPr>
      <w:r>
        <w:rPr>
          <w:rFonts w:ascii="Verdana" w:eastAsia="Verdana" w:hAnsi="Verdana" w:cs="Verdana"/>
          <w:sz w:val="20"/>
          <w:szCs w:val="20"/>
        </w:rPr>
        <w:t>###</w:t>
      </w:r>
    </w:p>
    <w:sectPr w:rsidR="00D716FA">
      <w:pgSz w:w="12240" w:h="15840"/>
      <w:pgMar w:top="1440" w:right="1440" w:bottom="1440" w:left="1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16FA"/>
    <w:rsid w:val="000014C4"/>
    <w:rsid w:val="000111E6"/>
    <w:rsid w:val="00066778"/>
    <w:rsid w:val="000A3459"/>
    <w:rsid w:val="000A69A7"/>
    <w:rsid w:val="000C6AB0"/>
    <w:rsid w:val="00111EBF"/>
    <w:rsid w:val="001248C6"/>
    <w:rsid w:val="0016529C"/>
    <w:rsid w:val="001779AC"/>
    <w:rsid w:val="00193A8B"/>
    <w:rsid w:val="001A790B"/>
    <w:rsid w:val="001C500F"/>
    <w:rsid w:val="001C526B"/>
    <w:rsid w:val="001F05B9"/>
    <w:rsid w:val="001F15E2"/>
    <w:rsid w:val="0020091A"/>
    <w:rsid w:val="0020584F"/>
    <w:rsid w:val="002324F2"/>
    <w:rsid w:val="002438C0"/>
    <w:rsid w:val="0025597A"/>
    <w:rsid w:val="00264D07"/>
    <w:rsid w:val="00270691"/>
    <w:rsid w:val="0027366C"/>
    <w:rsid w:val="002904EA"/>
    <w:rsid w:val="002D5A8B"/>
    <w:rsid w:val="002E59BB"/>
    <w:rsid w:val="002F79F8"/>
    <w:rsid w:val="00327F2D"/>
    <w:rsid w:val="00341D67"/>
    <w:rsid w:val="003665F7"/>
    <w:rsid w:val="003A0295"/>
    <w:rsid w:val="003A7843"/>
    <w:rsid w:val="003B30EF"/>
    <w:rsid w:val="003C5454"/>
    <w:rsid w:val="003C6ABB"/>
    <w:rsid w:val="003C7A02"/>
    <w:rsid w:val="003D0E81"/>
    <w:rsid w:val="00422C52"/>
    <w:rsid w:val="00436509"/>
    <w:rsid w:val="00493387"/>
    <w:rsid w:val="005055E2"/>
    <w:rsid w:val="00522374"/>
    <w:rsid w:val="00551BA0"/>
    <w:rsid w:val="005564BD"/>
    <w:rsid w:val="005704AB"/>
    <w:rsid w:val="00590567"/>
    <w:rsid w:val="0059164D"/>
    <w:rsid w:val="00594F10"/>
    <w:rsid w:val="005C77E8"/>
    <w:rsid w:val="0060155F"/>
    <w:rsid w:val="00606B22"/>
    <w:rsid w:val="00647241"/>
    <w:rsid w:val="006640D4"/>
    <w:rsid w:val="0067167A"/>
    <w:rsid w:val="00676521"/>
    <w:rsid w:val="006917A1"/>
    <w:rsid w:val="00697FF2"/>
    <w:rsid w:val="006B5856"/>
    <w:rsid w:val="006C55FB"/>
    <w:rsid w:val="006D51D3"/>
    <w:rsid w:val="006F31FB"/>
    <w:rsid w:val="007204C2"/>
    <w:rsid w:val="0073195A"/>
    <w:rsid w:val="00753B32"/>
    <w:rsid w:val="00783A3D"/>
    <w:rsid w:val="007850EA"/>
    <w:rsid w:val="007B31FB"/>
    <w:rsid w:val="007C5F7B"/>
    <w:rsid w:val="008040AD"/>
    <w:rsid w:val="008108B6"/>
    <w:rsid w:val="008314F1"/>
    <w:rsid w:val="008360D2"/>
    <w:rsid w:val="00856B35"/>
    <w:rsid w:val="008B027C"/>
    <w:rsid w:val="008D72BA"/>
    <w:rsid w:val="008F5CAC"/>
    <w:rsid w:val="00920A87"/>
    <w:rsid w:val="00920B95"/>
    <w:rsid w:val="009234C7"/>
    <w:rsid w:val="00927290"/>
    <w:rsid w:val="00932C05"/>
    <w:rsid w:val="00946C14"/>
    <w:rsid w:val="009540AD"/>
    <w:rsid w:val="00983450"/>
    <w:rsid w:val="00987345"/>
    <w:rsid w:val="009B0BC4"/>
    <w:rsid w:val="009B4E1E"/>
    <w:rsid w:val="009C5E39"/>
    <w:rsid w:val="009D54AF"/>
    <w:rsid w:val="009F3056"/>
    <w:rsid w:val="009F3DC6"/>
    <w:rsid w:val="00A40C35"/>
    <w:rsid w:val="00A45A42"/>
    <w:rsid w:val="00A80BCC"/>
    <w:rsid w:val="00A902CF"/>
    <w:rsid w:val="00AA23CE"/>
    <w:rsid w:val="00AD0966"/>
    <w:rsid w:val="00AF26F3"/>
    <w:rsid w:val="00B16970"/>
    <w:rsid w:val="00B7356F"/>
    <w:rsid w:val="00B756CA"/>
    <w:rsid w:val="00B8309A"/>
    <w:rsid w:val="00B833F5"/>
    <w:rsid w:val="00B86DB7"/>
    <w:rsid w:val="00B93FD8"/>
    <w:rsid w:val="00BA4171"/>
    <w:rsid w:val="00C0299F"/>
    <w:rsid w:val="00C224F0"/>
    <w:rsid w:val="00C567E0"/>
    <w:rsid w:val="00C6602C"/>
    <w:rsid w:val="00C72E56"/>
    <w:rsid w:val="00CD12EB"/>
    <w:rsid w:val="00CD6774"/>
    <w:rsid w:val="00D170A0"/>
    <w:rsid w:val="00D20FE6"/>
    <w:rsid w:val="00D23552"/>
    <w:rsid w:val="00D304FC"/>
    <w:rsid w:val="00D41BB9"/>
    <w:rsid w:val="00D43717"/>
    <w:rsid w:val="00D546B9"/>
    <w:rsid w:val="00D63605"/>
    <w:rsid w:val="00D716FA"/>
    <w:rsid w:val="00D82489"/>
    <w:rsid w:val="00DA2F0A"/>
    <w:rsid w:val="00DC13D3"/>
    <w:rsid w:val="00DC4F89"/>
    <w:rsid w:val="00DD5110"/>
    <w:rsid w:val="00DE3296"/>
    <w:rsid w:val="00E11A8B"/>
    <w:rsid w:val="00E22868"/>
    <w:rsid w:val="00E32D6C"/>
    <w:rsid w:val="00E602DD"/>
    <w:rsid w:val="00E61E16"/>
    <w:rsid w:val="00E67E54"/>
    <w:rsid w:val="00E753DE"/>
    <w:rsid w:val="00E92494"/>
    <w:rsid w:val="00EC52EA"/>
    <w:rsid w:val="00EF1C95"/>
    <w:rsid w:val="00F321E1"/>
    <w:rsid w:val="00F43CCB"/>
    <w:rsid w:val="00F47923"/>
    <w:rsid w:val="00F65C50"/>
    <w:rsid w:val="00F82E52"/>
    <w:rsid w:val="00FA544C"/>
    <w:rsid w:val="00FB181F"/>
    <w:rsid w:val="00FC1E35"/>
    <w:rsid w:val="00FD7A4E"/>
    <w:rsid w:val="00FF18AA"/>
    <w:rsid w:val="15098442"/>
    <w:rsid w:val="344EC6BB"/>
    <w:rsid w:val="5EEBAA06"/>
    <w:rsid w:val="77569C01"/>
    <w:rsid w:val="7BFD4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44E2E"/>
  <w15:docId w15:val="{B7812009-C273-4DD1-B6F7-001D1683B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5BCE"/>
    <w:pPr>
      <w:spacing w:line="259" w:lineRule="auto"/>
    </w:pPr>
    <w:rPr>
      <w:rFonts w:ascii="Calibri" w:eastAsia="Calibri" w:hAnsi="Calibri" w:cs="Calibri"/>
      <w:sz w:val="22"/>
      <w:szCs w:val="22"/>
    </w:rPr>
  </w:style>
  <w:style w:type="paragraph" w:styleId="Heading1">
    <w:name w:val="heading 1"/>
    <w:basedOn w:val="Normal"/>
    <w:next w:val="Normal"/>
    <w:link w:val="Heading1Char"/>
    <w:uiPriority w:val="9"/>
    <w:qFormat/>
    <w:rsid w:val="00506D7A"/>
    <w:pPr>
      <w:keepNext/>
      <w:keepLines/>
      <w:spacing w:before="240"/>
      <w:outlineLvl w:val="0"/>
    </w:pPr>
    <w:rPr>
      <w:rFonts w:ascii="Times New Roman" w:eastAsia="Times New Roman" w:hAnsi="Times New Roman" w:cs="Times New Roman"/>
      <w:b/>
      <w:bCs/>
      <w:color w:val="2F5496"/>
      <w:kern w:val="36"/>
      <w:sz w:val="48"/>
      <w:szCs w:val="48"/>
    </w:rPr>
  </w:style>
  <w:style w:type="paragraph" w:styleId="Heading2">
    <w:name w:val="heading 2"/>
    <w:basedOn w:val="Normal"/>
    <w:next w:val="Normal"/>
    <w:link w:val="Heading2Char"/>
    <w:uiPriority w:val="9"/>
    <w:qFormat/>
    <w:rsid w:val="00506D7A"/>
    <w:pPr>
      <w:keepNext/>
      <w:keepLines/>
      <w:spacing w:before="40"/>
      <w:outlineLvl w:val="1"/>
    </w:pPr>
    <w:rPr>
      <w:rFonts w:ascii="Times New Roman" w:eastAsia="Times New Roman" w:hAnsi="Times New Roman" w:cs="Times New Roman"/>
      <w:b/>
      <w:bCs/>
      <w:color w:val="2F5496"/>
      <w:sz w:val="36"/>
      <w:szCs w:val="36"/>
    </w:rPr>
  </w:style>
  <w:style w:type="paragraph" w:styleId="Heading3">
    <w:name w:val="heading 3"/>
    <w:basedOn w:val="Normal"/>
    <w:next w:val="Normal"/>
    <w:link w:val="Heading3Char"/>
    <w:uiPriority w:val="9"/>
    <w:qFormat/>
    <w:rsid w:val="00506D7A"/>
    <w:pPr>
      <w:keepNext/>
      <w:keepLines/>
      <w:spacing w:before="40"/>
      <w:outlineLvl w:val="2"/>
    </w:pPr>
    <w:rPr>
      <w:rFonts w:ascii="Times New Roman" w:eastAsia="Times New Roman" w:hAnsi="Times New Roman" w:cs="Times New Roman"/>
      <w:b/>
      <w:bCs/>
      <w:color w:val="1F3763"/>
      <w:sz w:val="28"/>
      <w:szCs w:val="28"/>
    </w:rPr>
  </w:style>
  <w:style w:type="paragraph" w:styleId="Heading4">
    <w:name w:val="heading 4"/>
    <w:basedOn w:val="Normal"/>
    <w:next w:val="Normal"/>
    <w:link w:val="Heading4Char"/>
    <w:uiPriority w:val="9"/>
    <w:qFormat/>
    <w:rsid w:val="00506D7A"/>
    <w:pPr>
      <w:keepNext/>
      <w:keepLines/>
      <w:spacing w:before="40"/>
      <w:outlineLvl w:val="3"/>
    </w:pPr>
    <w:rPr>
      <w:rFonts w:ascii="Times New Roman" w:eastAsia="Times New Roman" w:hAnsi="Times New Roman" w:cs="Times New Roman"/>
      <w:b/>
      <w:bCs/>
      <w:iCs/>
      <w:color w:val="2F5496"/>
      <w:sz w:val="24"/>
      <w:szCs w:val="24"/>
    </w:rPr>
  </w:style>
  <w:style w:type="paragraph" w:styleId="Heading5">
    <w:name w:val="heading 5"/>
    <w:basedOn w:val="Normal"/>
    <w:next w:val="Normal"/>
    <w:link w:val="Heading5Char"/>
    <w:uiPriority w:val="9"/>
    <w:qFormat/>
    <w:rsid w:val="00506D7A"/>
    <w:pPr>
      <w:keepNext/>
      <w:keepLines/>
      <w:spacing w:before="40"/>
      <w:outlineLvl w:val="4"/>
    </w:pPr>
    <w:rPr>
      <w:rFonts w:ascii="Times New Roman" w:eastAsia="Times New Roman" w:hAnsi="Times New Roman" w:cs="Times New Roman"/>
      <w:b/>
      <w:bCs/>
      <w:color w:val="2F5496"/>
      <w:sz w:val="20"/>
      <w:szCs w:val="20"/>
    </w:rPr>
  </w:style>
  <w:style w:type="paragraph" w:styleId="Heading6">
    <w:name w:val="heading 6"/>
    <w:basedOn w:val="Normal"/>
    <w:next w:val="Normal"/>
    <w:link w:val="Heading6Char"/>
    <w:uiPriority w:val="9"/>
    <w:qFormat/>
    <w:rsid w:val="00506D7A"/>
    <w:pPr>
      <w:keepNext/>
      <w:keepLines/>
      <w:spacing w:before="40"/>
      <w:outlineLvl w:val="5"/>
    </w:pPr>
    <w:rPr>
      <w:rFonts w:ascii="Times New Roman" w:eastAsia="Times New Roman" w:hAnsi="Times New Roman" w:cs="Times New Roman"/>
      <w:b/>
      <w:bCs/>
      <w:color w:val="1F3763"/>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6D7A"/>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506D7A"/>
    <w:rPr>
      <w:rFonts w:ascii="Calibri Light" w:eastAsia="Times New Roman" w:hAnsi="Calibri Light" w:cs="Times New Roman"/>
      <w:color w:val="2F5496"/>
      <w:sz w:val="26"/>
      <w:szCs w:val="26"/>
    </w:rPr>
  </w:style>
  <w:style w:type="character" w:customStyle="1" w:styleId="Heading3Char">
    <w:name w:val="Heading 3 Char"/>
    <w:basedOn w:val="DefaultParagraphFont"/>
    <w:link w:val="Heading3"/>
    <w:uiPriority w:val="9"/>
    <w:rsid w:val="00506D7A"/>
    <w:rPr>
      <w:rFonts w:ascii="Calibri Light" w:eastAsia="Times New Roman" w:hAnsi="Calibri Light" w:cs="Times New Roman"/>
      <w:color w:val="1F3763"/>
      <w:sz w:val="24"/>
      <w:szCs w:val="24"/>
    </w:rPr>
  </w:style>
  <w:style w:type="character" w:customStyle="1" w:styleId="Heading4Char">
    <w:name w:val="Heading 4 Char"/>
    <w:basedOn w:val="DefaultParagraphFont"/>
    <w:link w:val="Heading4"/>
    <w:uiPriority w:val="9"/>
    <w:rsid w:val="00506D7A"/>
    <w:rPr>
      <w:rFonts w:ascii="Calibri Light" w:eastAsia="Times New Roman" w:hAnsi="Calibri Light" w:cs="Times New Roman"/>
      <w:i/>
      <w:iCs/>
      <w:color w:val="2F5496"/>
    </w:rPr>
  </w:style>
  <w:style w:type="character" w:customStyle="1" w:styleId="Heading5Char">
    <w:name w:val="Heading 5 Char"/>
    <w:basedOn w:val="DefaultParagraphFont"/>
    <w:link w:val="Heading5"/>
    <w:uiPriority w:val="9"/>
    <w:rsid w:val="00506D7A"/>
    <w:rPr>
      <w:rFonts w:ascii="Calibri Light" w:eastAsia="Times New Roman" w:hAnsi="Calibri Light" w:cs="Times New Roman"/>
      <w:color w:val="2F5496"/>
    </w:rPr>
  </w:style>
  <w:style w:type="character" w:customStyle="1" w:styleId="Heading6Char">
    <w:name w:val="Heading 6 Char"/>
    <w:basedOn w:val="DefaultParagraphFont"/>
    <w:link w:val="Heading6"/>
    <w:uiPriority w:val="9"/>
    <w:rsid w:val="00506D7A"/>
    <w:rPr>
      <w:rFonts w:ascii="Calibri Light" w:eastAsia="Times New Roman" w:hAnsi="Calibri Light" w:cs="Times New Roman"/>
      <w:color w:val="1F3763"/>
    </w:rPr>
  </w:style>
  <w:style w:type="character" w:styleId="CommentReference">
    <w:name w:val="annotation reference"/>
    <w:basedOn w:val="DefaultParagraphFont"/>
    <w:uiPriority w:val="99"/>
    <w:rsid w:val="000F3DF7"/>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Calibri"/>
    </w:rPr>
  </w:style>
  <w:style w:type="character" w:styleId="Hyperlink">
    <w:name w:val="Hyperlink"/>
    <w:basedOn w:val="DefaultParagraphFont"/>
    <w:uiPriority w:val="99"/>
    <w:unhideWhenUsed/>
    <w:rsid w:val="00C0299F"/>
    <w:rPr>
      <w:color w:val="0000FF" w:themeColor="hyperlink"/>
      <w:u w:val="single"/>
    </w:rPr>
  </w:style>
  <w:style w:type="character" w:styleId="UnresolvedMention">
    <w:name w:val="Unresolved Mention"/>
    <w:basedOn w:val="DefaultParagraphFont"/>
    <w:uiPriority w:val="99"/>
    <w:semiHidden/>
    <w:unhideWhenUsed/>
    <w:rsid w:val="00C0299F"/>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D43717"/>
    <w:rPr>
      <w:b/>
      <w:bCs/>
    </w:rPr>
  </w:style>
  <w:style w:type="character" w:customStyle="1" w:styleId="CommentSubjectChar">
    <w:name w:val="Comment Subject Char"/>
    <w:basedOn w:val="CommentTextChar"/>
    <w:link w:val="CommentSubject"/>
    <w:uiPriority w:val="99"/>
    <w:semiHidden/>
    <w:rsid w:val="00D43717"/>
    <w:rPr>
      <w:rFonts w:ascii="Calibri" w:eastAsia="Calibri" w:hAnsi="Calibri" w:cs="Calibri"/>
      <w:b/>
      <w:bCs/>
    </w:rPr>
  </w:style>
  <w:style w:type="character" w:styleId="FollowedHyperlink">
    <w:name w:val="FollowedHyperlink"/>
    <w:basedOn w:val="DefaultParagraphFont"/>
    <w:uiPriority w:val="99"/>
    <w:semiHidden/>
    <w:unhideWhenUsed/>
    <w:rsid w:val="00F321E1"/>
    <w:rPr>
      <w:color w:val="800080" w:themeColor="followedHyperlink"/>
      <w:u w:val="single"/>
    </w:rPr>
  </w:style>
  <w:style w:type="paragraph" w:styleId="Revision">
    <w:name w:val="Revision"/>
    <w:hidden/>
    <w:uiPriority w:val="99"/>
    <w:semiHidden/>
    <w:rsid w:val="003B30EF"/>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316937">
      <w:bodyDiv w:val="1"/>
      <w:marLeft w:val="0"/>
      <w:marRight w:val="0"/>
      <w:marTop w:val="0"/>
      <w:marBottom w:val="0"/>
      <w:divBdr>
        <w:top w:val="none" w:sz="0" w:space="0" w:color="auto"/>
        <w:left w:val="none" w:sz="0" w:space="0" w:color="auto"/>
        <w:bottom w:val="none" w:sz="0" w:space="0" w:color="auto"/>
        <w:right w:val="none" w:sz="0" w:space="0" w:color="auto"/>
      </w:divBdr>
    </w:div>
    <w:div w:id="20091635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bluwave.net/awards/?utm_source=press_release&amp;utm_medium=referral&amp;utm_campaign=bw_awards_2024&amp;utm_term=self_release&amp;utm_content=hyperlink" TargetMode="External"/><Relationship Id="rId3" Type="http://schemas.openxmlformats.org/officeDocument/2006/relationships/numbering" Target="numbering.xml"/><Relationship Id="rId7" Type="http://schemas.openxmlformats.org/officeDocument/2006/relationships/hyperlink" Target="https://www.bluwave.net/?utm_source=press_release&amp;utm_medium=referral&amp;utm_campaign=bw_awards_2024&amp;utm_term=self_release&amp;utm_content=hyperlink" TargetMode="Externa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bluwave.net/?utm_source=press_release&amp;utm_medium=referral&amp;utm_campaign=bw_awards_2024&amp;utm_term=self_release&amp;utm_content=hyperlink" TargetMode="External"/><Relationship Id="rId4" Type="http://schemas.openxmlformats.org/officeDocument/2006/relationships/styles" Target="styles.xml"/><Relationship Id="rId9" Type="http://schemas.openxmlformats.org/officeDocument/2006/relationships/hyperlink" Target="https://www.bluwave.net/awards/?utm_source=press_release&amp;utm_medium=referral&amp;utm_campaign=bw_awards_2024&amp;utm_term=self_release&amp;utm_content=hyper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321AE4A6D9E354889164CA5F7271F01" ma:contentTypeVersion="21" ma:contentTypeDescription="Create a new document." ma:contentTypeScope="" ma:versionID="74a5a8db3e99e256f5e67bed27a73e2d">
  <xsd:schema xmlns:xsd="http://www.w3.org/2001/XMLSchema" xmlns:xs="http://www.w3.org/2001/XMLSchema" xmlns:p="http://schemas.microsoft.com/office/2006/metadata/properties" xmlns:ns2="716b63d3-9ae1-479a-b617-9250e4dc7bfb" xmlns:ns3="ef00a857-2f46-4574-8ed6-99b689f50784" targetNamespace="http://schemas.microsoft.com/office/2006/metadata/properties" ma:root="true" ma:fieldsID="fcde9c011dd1d6919c8f460f5b166a82" ns2:_="" ns3:_="">
    <xsd:import namespace="716b63d3-9ae1-479a-b617-9250e4dc7bfb"/>
    <xsd:import namespace="ef00a857-2f46-4574-8ed6-99b689f50784"/>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Location" minOccurs="0"/>
                <xsd:element ref="ns3:MediaServiceEventHashCode" minOccurs="0"/>
                <xsd:element ref="ns3:MediaServiceGenerationTime" minOccurs="0"/>
                <xsd:element ref="ns3:MediaServiceOCR"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Content"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6b63d3-9ae1-479a-b617-9250e4dc7bfb"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element name="TaxCatchAll" ma:index="25" nillable="true" ma:displayName="Taxonomy Catch All Column" ma:hidden="true" ma:list="{0f5d4dba-48eb-4a6a-8910-abd4d968f2c3}" ma:internalName="TaxCatchAll" ma:showField="CatchAllData" ma:web="716b63d3-9ae1-479a-b617-9250e4dc7bf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f00a857-2f46-4574-8ed6-99b689f50784"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AutoTags" ma:index="14" nillable="true" ma:displayName="MediaServiceAutoTags" ma:description="" ma:internalName="MediaServiceAutoTags" ma:readOnly="true">
      <xsd:simpleType>
        <xsd:restriction base="dms:Text"/>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Location" ma:index="16" nillable="true" ma:displayName="MediaServiceLocation" ma:descrip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cc56f8cf-5910-404a-9d44-32c4ff524f24" ma:termSetId="09814cd3-568e-fe90-9814-8d621ff8fb84" ma:anchorId="fba54fb3-c3e1-fe81-a776-ca4b69148c4d" ma:open="true" ma:isKeyword="false">
      <xsd:complexType>
        <xsd:sequence>
          <xsd:element ref="pc:Terms" minOccurs="0" maxOccurs="1"/>
        </xsd:sequence>
      </xsd:complexType>
    </xsd:element>
    <xsd:element name="Content" ma:index="26" nillable="true" ma:displayName="Content" ma:description="New Contact at Existing Firm&#10;Prospect (Warmish)&#10;Portco Intro Ask&#10;Internal Intro Ask" ma:format="Dropdown" ma:internalName="Content">
      <xsd:simpleType>
        <xsd:restriction base="dms:Note">
          <xsd:maxLength value="255"/>
        </xsd:restrictio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3F1910-0DD7-4527-BB09-05E5D28D0B3A}">
  <ds:schemaRefs>
    <ds:schemaRef ds:uri="http://schemas.microsoft.com/sharepoint/v3/contenttype/forms"/>
  </ds:schemaRefs>
</ds:datastoreItem>
</file>

<file path=customXml/itemProps2.xml><?xml version="1.0" encoding="utf-8"?>
<ds:datastoreItem xmlns:ds="http://schemas.openxmlformats.org/officeDocument/2006/customXml" ds:itemID="{F965C29A-E32F-4BEF-A694-560937CE1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6b63d3-9ae1-479a-b617-9250e4dc7bfb"/>
    <ds:schemaRef ds:uri="ef00a857-2f46-4574-8ed6-99b689f507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621</Words>
  <Characters>3543</Characters>
  <Application>Microsoft Office Word</Application>
  <DocSecurity>4</DocSecurity>
  <Lines>29</Lines>
  <Paragraphs>8</Paragraphs>
  <ScaleCrop>false</ScaleCrop>
  <Company/>
  <LinksUpToDate>false</LinksUpToDate>
  <CharactersWithSpaces>4156</CharactersWithSpaces>
  <SharedDoc>false</SharedDoc>
  <HLinks>
    <vt:vector size="24" baseType="variant">
      <vt:variant>
        <vt:i4>7995462</vt:i4>
      </vt:variant>
      <vt:variant>
        <vt:i4>9</vt:i4>
      </vt:variant>
      <vt:variant>
        <vt:i4>0</vt:i4>
      </vt:variant>
      <vt:variant>
        <vt:i4>5</vt:i4>
      </vt:variant>
      <vt:variant>
        <vt:lpwstr>https://www.bluwave.net/?utm_source=press_release&amp;utm_medium=referral&amp;utm_campaign=bw_awards_2024&amp;utm_term=self_release&amp;utm_content=hyperlink</vt:lpwstr>
      </vt:variant>
      <vt:variant>
        <vt:lpwstr/>
      </vt:variant>
      <vt:variant>
        <vt:i4>5439545</vt:i4>
      </vt:variant>
      <vt:variant>
        <vt:i4>6</vt:i4>
      </vt:variant>
      <vt:variant>
        <vt:i4>0</vt:i4>
      </vt:variant>
      <vt:variant>
        <vt:i4>5</vt:i4>
      </vt:variant>
      <vt:variant>
        <vt:lpwstr>https://www.bluwave.net/awards/?utm_source=press_release&amp;utm_medium=referral&amp;utm_campaign=bw_awards_2024&amp;utm_term=self_release&amp;utm_content=hyperlink</vt:lpwstr>
      </vt:variant>
      <vt:variant>
        <vt:lpwstr/>
      </vt:variant>
      <vt:variant>
        <vt:i4>5439545</vt:i4>
      </vt:variant>
      <vt:variant>
        <vt:i4>3</vt:i4>
      </vt:variant>
      <vt:variant>
        <vt:i4>0</vt:i4>
      </vt:variant>
      <vt:variant>
        <vt:i4>5</vt:i4>
      </vt:variant>
      <vt:variant>
        <vt:lpwstr>https://www.bluwave.net/awards/?utm_source=press_release&amp;utm_medium=referral&amp;utm_campaign=bw_awards_2024&amp;utm_term=self_release&amp;utm_content=hyperlink</vt:lpwstr>
      </vt:variant>
      <vt:variant>
        <vt:lpwstr/>
      </vt:variant>
      <vt:variant>
        <vt:i4>7995462</vt:i4>
      </vt:variant>
      <vt:variant>
        <vt:i4>0</vt:i4>
      </vt:variant>
      <vt:variant>
        <vt:i4>0</vt:i4>
      </vt:variant>
      <vt:variant>
        <vt:i4>5</vt:i4>
      </vt:variant>
      <vt:variant>
        <vt:lpwstr>https://www.bluwave.net/?utm_source=press_release&amp;utm_medium=referral&amp;utm_campaign=bw_awards_2024&amp;utm_term=self_release&amp;utm_content=hyperlink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Trotter</dc:creator>
  <cp:keywords/>
  <cp:lastModifiedBy>Sean Mooney</cp:lastModifiedBy>
  <cp:revision>58</cp:revision>
  <dcterms:created xsi:type="dcterms:W3CDTF">2024-01-18T18:03:00Z</dcterms:created>
  <dcterms:modified xsi:type="dcterms:W3CDTF">2024-02-09T20:27:00Z</dcterms:modified>
</cp:coreProperties>
</file>